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«УЛЫБКА» Г. ВОЛГОДОНСКА</w:t>
      </w:r>
    </w:p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4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 xml:space="preserve">по результатам педагогической диагностики </w:t>
      </w: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на конец 2023-2024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</w:t>
      </w:r>
      <w:r w:rsidRPr="00D8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</w:t>
      </w:r>
      <w:r>
        <w:rPr>
          <w:rFonts w:ascii="Times New Roman" w:hAnsi="Times New Roman" w:cs="Times New Roman"/>
          <w:sz w:val="28"/>
          <w:szCs w:val="28"/>
        </w:rPr>
        <w:t>(6-7</w:t>
      </w:r>
      <w:r>
        <w:rPr>
          <w:rFonts w:ascii="Times New Roman" w:hAnsi="Times New Roman" w:cs="Times New Roman"/>
          <w:sz w:val="28"/>
          <w:szCs w:val="28"/>
        </w:rPr>
        <w:t xml:space="preserve"> лет) №2</w:t>
      </w: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635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960" w:rsidRDefault="00CD4960" w:rsidP="00CD49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05F7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езручко А.А.</w:t>
      </w:r>
    </w:p>
    <w:p w:rsidR="00CD4960" w:rsidRDefault="00CD4960" w:rsidP="00CD496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Тюрина В.П.</w:t>
      </w:r>
    </w:p>
    <w:p w:rsidR="00CD4960" w:rsidRDefault="00CD4960" w:rsidP="00CD49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960" w:rsidRPr="005205F7" w:rsidRDefault="00CD4960" w:rsidP="00635A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960" w:rsidRDefault="00CD4960" w:rsidP="00CD49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60" w:rsidRPr="00D8594C" w:rsidRDefault="00CD4960" w:rsidP="00CD49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4960" w:rsidRDefault="00CD4960" w:rsidP="00CD49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г.Волгодонск </w:t>
      </w:r>
    </w:p>
    <w:p w:rsidR="00CD4960" w:rsidRPr="00635ACE" w:rsidRDefault="00CD4960" w:rsidP="00635AC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lastRenderedPageBreak/>
        <w:t>На основании приказа заведующего МБДОУ ДС « Улыб</w:t>
      </w:r>
      <w:r>
        <w:rPr>
          <w:rFonts w:ascii="Times New Roman" w:hAnsi="Times New Roman" w:cs="Times New Roman"/>
          <w:sz w:val="28"/>
          <w:szCs w:val="28"/>
        </w:rPr>
        <w:t>ка» г. Волгодонска от 11.04.2024г №122 «О</w:t>
      </w:r>
      <w:r w:rsidRPr="00D85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 оценки индивидуального развития детей дошкольного возраста в рамках</w:t>
      </w:r>
      <w:r w:rsidRPr="00D8594C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>
        <w:rPr>
          <w:rFonts w:ascii="Times New Roman" w:hAnsi="Times New Roman" w:cs="Times New Roman"/>
          <w:sz w:val="28"/>
          <w:szCs w:val="28"/>
        </w:rPr>
        <w:t>кой диагностики в соответствии с ФГОС ДО</w:t>
      </w:r>
      <w:r w:rsidR="00635ACE">
        <w:rPr>
          <w:rFonts w:ascii="Times New Roman" w:hAnsi="Times New Roman" w:cs="Times New Roman"/>
          <w:sz w:val="28"/>
          <w:szCs w:val="28"/>
        </w:rPr>
        <w:t xml:space="preserve">» было организовано проведение педагогической </w:t>
      </w:r>
      <w:r w:rsidRPr="00D8594C">
        <w:rPr>
          <w:rFonts w:ascii="Times New Roman" w:hAnsi="Times New Roman" w:cs="Times New Roman"/>
          <w:sz w:val="28"/>
          <w:szCs w:val="28"/>
        </w:rPr>
        <w:t xml:space="preserve">диагностики по реализуемой адаптированной образовательной программе дошкольного образования муниципального бюджетного образовательного учреждения детского сада « Улыбка» г. Волгодонска </w:t>
      </w:r>
      <w:r>
        <w:rPr>
          <w:rFonts w:ascii="Times New Roman" w:hAnsi="Times New Roman" w:cs="Times New Roman"/>
          <w:sz w:val="28"/>
          <w:szCs w:val="28"/>
        </w:rPr>
        <w:t>на конец 2023-2024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года, с целью выявления наличия динамики развития каждого ребенк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CD4960" w:rsidRPr="00635ACE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Педагогическая диагностика по реализуемой рабоче</w:t>
      </w:r>
      <w:r>
        <w:rPr>
          <w:rFonts w:ascii="Times New Roman" w:hAnsi="Times New Roman" w:cs="Times New Roman"/>
          <w:sz w:val="28"/>
          <w:szCs w:val="28"/>
        </w:rPr>
        <w:t xml:space="preserve">й программе воспитателей подготовительной </w:t>
      </w:r>
      <w:r w:rsidRPr="00D8594C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ющей направленности (6-7</w:t>
      </w:r>
      <w:r>
        <w:rPr>
          <w:rFonts w:ascii="Times New Roman" w:hAnsi="Times New Roman" w:cs="Times New Roman"/>
          <w:sz w:val="28"/>
          <w:szCs w:val="28"/>
        </w:rPr>
        <w:t xml:space="preserve"> лет) на </w:t>
      </w:r>
      <w:r>
        <w:rPr>
          <w:rFonts w:ascii="Times New Roman" w:hAnsi="Times New Roman" w:cs="Times New Roman"/>
          <w:sz w:val="28"/>
          <w:szCs w:val="28"/>
        </w:rPr>
        <w:t>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D8594C">
        <w:rPr>
          <w:rFonts w:ascii="Times New Roman" w:hAnsi="Times New Roman" w:cs="Times New Roman"/>
          <w:sz w:val="28"/>
          <w:szCs w:val="28"/>
        </w:rPr>
        <w:t xml:space="preserve"> год муниципального бюджетного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Pr="00D8594C">
        <w:rPr>
          <w:rFonts w:ascii="Times New Roman" w:hAnsi="Times New Roman" w:cs="Times New Roman"/>
          <w:sz w:val="28"/>
          <w:szCs w:val="28"/>
        </w:rPr>
        <w:t>Улыбка» г. Волгодонска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594C">
        <w:rPr>
          <w:rFonts w:ascii="Times New Roman" w:hAnsi="Times New Roman" w:cs="Times New Roman"/>
          <w:sz w:val="28"/>
          <w:szCs w:val="28"/>
        </w:rPr>
        <w:t>разработанной на основе адаптированной Образовательной программы дошкольного образования муниципального бюджетного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детского сада «</w:t>
      </w:r>
      <w:r w:rsidRPr="00D8594C">
        <w:rPr>
          <w:rFonts w:ascii="Times New Roman" w:hAnsi="Times New Roman" w:cs="Times New Roman"/>
          <w:sz w:val="28"/>
          <w:szCs w:val="28"/>
        </w:rPr>
        <w:t>Улыбка</w:t>
      </w:r>
      <w:r>
        <w:rPr>
          <w:rFonts w:ascii="Times New Roman" w:hAnsi="Times New Roman" w:cs="Times New Roman"/>
          <w:sz w:val="28"/>
          <w:szCs w:val="28"/>
        </w:rPr>
        <w:t xml:space="preserve">» г. Волгодонска </w:t>
      </w:r>
      <w:r>
        <w:rPr>
          <w:rFonts w:ascii="Times New Roman" w:hAnsi="Times New Roman" w:cs="Times New Roman"/>
          <w:sz w:val="28"/>
          <w:szCs w:val="28"/>
        </w:rPr>
        <w:t>на конец 2023-2024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</w:t>
      </w:r>
      <w:r>
        <w:rPr>
          <w:rFonts w:ascii="Times New Roman" w:hAnsi="Times New Roman" w:cs="Times New Roman"/>
          <w:sz w:val="28"/>
          <w:szCs w:val="28"/>
        </w:rPr>
        <w:t xml:space="preserve">да, </w:t>
      </w:r>
      <w:r w:rsidR="00635ACE"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Pr="00D8594C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</w:p>
    <w:p w:rsidR="00CD4960" w:rsidRPr="00D8594C" w:rsidRDefault="00CD4960" w:rsidP="00635A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развитие»;</w:t>
      </w:r>
    </w:p>
    <w:p w:rsidR="00CD4960" w:rsidRPr="00D8594C" w:rsidRDefault="00CD4960" w:rsidP="00635A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594C">
        <w:rPr>
          <w:rFonts w:ascii="Times New Roman" w:hAnsi="Times New Roman" w:cs="Times New Roman"/>
          <w:sz w:val="28"/>
          <w:szCs w:val="28"/>
        </w:rPr>
        <w:t>Познавательное развитие»;</w:t>
      </w:r>
    </w:p>
    <w:p w:rsidR="00CD4960" w:rsidRPr="00D8594C" w:rsidRDefault="00CD4960" w:rsidP="00635A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«Речевое развитие»;</w:t>
      </w:r>
    </w:p>
    <w:p w:rsidR="00CD4960" w:rsidRPr="00D8594C" w:rsidRDefault="00CD4960" w:rsidP="00635A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развитие»;</w:t>
      </w:r>
    </w:p>
    <w:p w:rsidR="00CD4960" w:rsidRPr="00D8594C" w:rsidRDefault="00CD4960" w:rsidP="00635A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CD4960" w:rsidRPr="00D8594C" w:rsidRDefault="00CD4960" w:rsidP="00FC4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4C">
        <w:rPr>
          <w:rFonts w:ascii="Times New Roman" w:hAnsi="Times New Roman" w:cs="Times New Roman"/>
          <w:b/>
          <w:sz w:val="28"/>
          <w:szCs w:val="28"/>
        </w:rPr>
        <w:t>Характеристика детей</w:t>
      </w:r>
      <w:bookmarkStart w:id="0" w:name="_GoBack"/>
      <w:bookmarkEnd w:id="0"/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детей в группе </w:t>
      </w:r>
      <w:r w:rsidRPr="00CD4960">
        <w:rPr>
          <w:rFonts w:ascii="Times New Roman" w:hAnsi="Times New Roman" w:cs="Times New Roman"/>
          <w:sz w:val="28"/>
          <w:szCs w:val="28"/>
          <w:u w:val="single"/>
        </w:rPr>
        <w:t>27</w:t>
      </w:r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Диагностируемые 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60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Количество мальчиков</w:t>
      </w:r>
      <w:r>
        <w:rPr>
          <w:rFonts w:ascii="Times New Roman" w:hAnsi="Times New Roman" w:cs="Times New Roman"/>
          <w:sz w:val="28"/>
          <w:szCs w:val="28"/>
        </w:rPr>
        <w:t xml:space="preserve"> в группе: </w:t>
      </w:r>
      <w:r w:rsidR="00635ACE" w:rsidRPr="00635ACE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CD4960" w:rsidRPr="00D8594C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оличество девочек в группе: </w:t>
      </w:r>
      <w:r w:rsidR="00635ACE" w:rsidRPr="00635ACE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CD4960" w:rsidRDefault="00CD4960" w:rsidP="00635A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z w:val="28"/>
          <w:szCs w:val="28"/>
        </w:rPr>
        <w:t xml:space="preserve"> возраст: </w:t>
      </w:r>
      <w:r w:rsidR="00635ACE" w:rsidRPr="00635ACE">
        <w:rPr>
          <w:rFonts w:ascii="Times New Roman" w:hAnsi="Times New Roman" w:cs="Times New Roman"/>
          <w:sz w:val="28"/>
          <w:szCs w:val="28"/>
          <w:u w:val="single"/>
        </w:rPr>
        <w:t>7 лет</w:t>
      </w:r>
    </w:p>
    <w:p w:rsidR="00CD4960" w:rsidRDefault="00CD4960" w:rsidP="00635A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960" w:rsidRPr="006476DC" w:rsidRDefault="00CD4960" w:rsidP="00FC4B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94C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Pr="00372E56">
        <w:rPr>
          <w:rFonts w:ascii="Times New Roman" w:hAnsi="Times New Roman" w:cs="Times New Roman"/>
          <w:sz w:val="28"/>
          <w:szCs w:val="28"/>
        </w:rPr>
        <w:t>оценки индивидуального развития детей дошкольного возраста в рамках педагогической диагностики в соответствии с ФГОС ДО</w:t>
      </w:r>
      <w:r>
        <w:rPr>
          <w:rFonts w:ascii="Times New Roman" w:hAnsi="Times New Roman" w:cs="Times New Roman"/>
          <w:sz w:val="28"/>
          <w:szCs w:val="28"/>
        </w:rPr>
        <w:t xml:space="preserve"> на конец 2023-2024</w:t>
      </w:r>
      <w:r w:rsidRPr="00D8594C">
        <w:rPr>
          <w:rFonts w:ascii="Times New Roman" w:hAnsi="Times New Roman" w:cs="Times New Roman"/>
          <w:sz w:val="28"/>
          <w:szCs w:val="28"/>
        </w:rPr>
        <w:t xml:space="preserve"> учебного года выявлены следующие результаты:</w:t>
      </w:r>
    </w:p>
    <w:tbl>
      <w:tblPr>
        <w:tblStyle w:val="a4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24"/>
        <w:gridCol w:w="1984"/>
        <w:gridCol w:w="1701"/>
        <w:gridCol w:w="1701"/>
      </w:tblGrid>
      <w:tr w:rsidR="00CD4960" w:rsidRPr="006476DC" w:rsidTr="00FC4BEA">
        <w:trPr>
          <w:trHeight w:val="395"/>
        </w:trPr>
        <w:tc>
          <w:tcPr>
            <w:tcW w:w="4424" w:type="dxa"/>
            <w:vMerge w:val="restart"/>
          </w:tcPr>
          <w:p w:rsidR="00CD4960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6D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386" w:type="dxa"/>
            <w:gridSpan w:val="3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</w:t>
            </w:r>
            <w:r w:rsidRPr="00647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CD4960" w:rsidRPr="006476DC" w:rsidTr="00FC4BEA">
        <w:trPr>
          <w:trHeight w:val="831"/>
        </w:trPr>
        <w:tc>
          <w:tcPr>
            <w:tcW w:w="4424" w:type="dxa"/>
            <w:vMerge/>
          </w:tcPr>
          <w:p w:rsidR="00CD4960" w:rsidRPr="006476DC" w:rsidRDefault="00CD4960" w:rsidP="00E23B1E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CD4960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</w:t>
            </w:r>
          </w:p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CD4960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CD4960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CD4960" w:rsidRPr="006476DC" w:rsidTr="00FC4BEA">
        <w:trPr>
          <w:trHeight w:val="689"/>
        </w:trPr>
        <w:tc>
          <w:tcPr>
            <w:tcW w:w="4424" w:type="dxa"/>
          </w:tcPr>
          <w:p w:rsidR="00CD4960" w:rsidRPr="003525B8" w:rsidRDefault="00CD4960" w:rsidP="00E23B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525B8">
              <w:rPr>
                <w:rFonts w:ascii="Times New Roman" w:hAnsi="Times New Roman" w:cs="Times New Roman"/>
                <w:sz w:val="28"/>
                <w:szCs w:val="28"/>
              </w:rPr>
              <w:t>1.«Социально – коммуникативное развитие»</w:t>
            </w:r>
          </w:p>
        </w:tc>
        <w:tc>
          <w:tcPr>
            <w:tcW w:w="1984" w:type="dxa"/>
          </w:tcPr>
          <w:p w:rsidR="00CD4960" w:rsidRPr="006476DC" w:rsidRDefault="006070AF" w:rsidP="006070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60" w:rsidRPr="006476DC" w:rsidTr="00FC4BEA">
        <w:trPr>
          <w:trHeight w:val="603"/>
        </w:trPr>
        <w:tc>
          <w:tcPr>
            <w:tcW w:w="4424" w:type="dxa"/>
          </w:tcPr>
          <w:p w:rsidR="00CD4960" w:rsidRPr="006476DC" w:rsidRDefault="00CD4960" w:rsidP="00E23B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2.«Познавательное развитие»</w:t>
            </w:r>
          </w:p>
        </w:tc>
        <w:tc>
          <w:tcPr>
            <w:tcW w:w="1984" w:type="dxa"/>
          </w:tcPr>
          <w:p w:rsidR="00CD4960" w:rsidRPr="006476DC" w:rsidRDefault="006070AF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ребенка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60" w:rsidRPr="006476DC" w:rsidTr="00FC4BEA">
        <w:trPr>
          <w:trHeight w:val="550"/>
        </w:trPr>
        <w:tc>
          <w:tcPr>
            <w:tcW w:w="4424" w:type="dxa"/>
          </w:tcPr>
          <w:p w:rsidR="00CD4960" w:rsidRPr="006476DC" w:rsidRDefault="00CD4960" w:rsidP="00E23B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«Речевое развитие»</w:t>
            </w:r>
          </w:p>
        </w:tc>
        <w:tc>
          <w:tcPr>
            <w:tcW w:w="1984" w:type="dxa"/>
          </w:tcPr>
          <w:p w:rsidR="00CD4960" w:rsidRPr="006476DC" w:rsidRDefault="006070AF" w:rsidP="006070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ребенка 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60" w:rsidRPr="006476DC" w:rsidTr="00FC4BEA">
        <w:trPr>
          <w:trHeight w:val="639"/>
        </w:trPr>
        <w:tc>
          <w:tcPr>
            <w:tcW w:w="4424" w:type="dxa"/>
          </w:tcPr>
          <w:p w:rsidR="00CD4960" w:rsidRPr="006476DC" w:rsidRDefault="00CD4960" w:rsidP="00E23B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«Художественно – эстетическое развитие»</w:t>
            </w:r>
          </w:p>
        </w:tc>
        <w:tc>
          <w:tcPr>
            <w:tcW w:w="1984" w:type="dxa"/>
          </w:tcPr>
          <w:p w:rsidR="00CD4960" w:rsidRPr="006476DC" w:rsidRDefault="006070AF" w:rsidP="006070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ребенка 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60" w:rsidRPr="006476DC" w:rsidTr="00FC4BEA">
        <w:trPr>
          <w:trHeight w:val="569"/>
        </w:trPr>
        <w:tc>
          <w:tcPr>
            <w:tcW w:w="4424" w:type="dxa"/>
          </w:tcPr>
          <w:p w:rsidR="00CD4960" w:rsidRPr="006476DC" w:rsidRDefault="00CD4960" w:rsidP="00E23B1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«Физическое развитие»</w:t>
            </w:r>
          </w:p>
        </w:tc>
        <w:tc>
          <w:tcPr>
            <w:tcW w:w="1984" w:type="dxa"/>
          </w:tcPr>
          <w:p w:rsidR="00CD4960" w:rsidRPr="006476DC" w:rsidRDefault="006070AF" w:rsidP="006070A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ребенка </w:t>
            </w:r>
            <w:r w:rsidR="00CD4960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  <w:tc>
          <w:tcPr>
            <w:tcW w:w="1701" w:type="dxa"/>
          </w:tcPr>
          <w:p w:rsidR="00CD4960" w:rsidRPr="00627149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960" w:rsidRPr="006476DC" w:rsidRDefault="00CD4960" w:rsidP="00E23B1E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BEA" w:rsidRDefault="00FC4BEA" w:rsidP="00FC4BEA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CD4960" w:rsidRPr="00FC29F2" w:rsidRDefault="00CD4960" w:rsidP="00FC4BE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таблица результатов </w:t>
      </w:r>
      <w:r w:rsidRPr="00372E56">
        <w:rPr>
          <w:b/>
          <w:sz w:val="28"/>
          <w:szCs w:val="28"/>
        </w:rPr>
        <w:t xml:space="preserve">оценки индивидуального развития </w:t>
      </w:r>
      <w:r>
        <w:rPr>
          <w:b/>
          <w:sz w:val="28"/>
          <w:szCs w:val="28"/>
        </w:rPr>
        <w:t>детей подготовительной</w:t>
      </w:r>
      <w:r w:rsidRPr="00FC29F2">
        <w:rPr>
          <w:b/>
          <w:sz w:val="28"/>
          <w:szCs w:val="28"/>
        </w:rPr>
        <w:t xml:space="preserve"> группы </w:t>
      </w:r>
      <w:r w:rsidR="006070AF">
        <w:rPr>
          <w:b/>
          <w:sz w:val="28"/>
          <w:szCs w:val="28"/>
        </w:rPr>
        <w:t>общеразвива</w:t>
      </w:r>
      <w:r w:rsidRPr="00FC29F2">
        <w:rPr>
          <w:b/>
          <w:sz w:val="28"/>
          <w:szCs w:val="28"/>
        </w:rPr>
        <w:t xml:space="preserve">ющей направленности </w:t>
      </w:r>
      <w:r w:rsidR="006070AF">
        <w:rPr>
          <w:b/>
          <w:sz w:val="28"/>
          <w:szCs w:val="28"/>
        </w:rPr>
        <w:t>№ 2</w:t>
      </w:r>
      <w:r w:rsidRPr="00FC29F2">
        <w:rPr>
          <w:b/>
          <w:sz w:val="28"/>
          <w:szCs w:val="28"/>
        </w:rPr>
        <w:t>.</w:t>
      </w: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4825"/>
        <w:gridCol w:w="4956"/>
      </w:tblGrid>
      <w:tr w:rsidR="00CD4960" w:rsidTr="00FC4BEA">
        <w:tc>
          <w:tcPr>
            <w:tcW w:w="4825" w:type="dxa"/>
          </w:tcPr>
          <w:p w:rsidR="00CD4960" w:rsidRPr="00FC29F2" w:rsidRDefault="00CD4960" w:rsidP="00E23B1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4956" w:type="dxa"/>
          </w:tcPr>
          <w:p w:rsidR="00CD4960" w:rsidRPr="00FC29F2" w:rsidRDefault="006070AF" w:rsidP="00E23B1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ребенка</w:t>
            </w:r>
            <w:r w:rsidR="00CD4960">
              <w:rPr>
                <w:sz w:val="28"/>
                <w:szCs w:val="28"/>
              </w:rPr>
              <w:t xml:space="preserve"> (100%)</w:t>
            </w:r>
          </w:p>
        </w:tc>
      </w:tr>
      <w:tr w:rsidR="00CD4960" w:rsidTr="00FC4BEA">
        <w:trPr>
          <w:trHeight w:val="402"/>
        </w:trPr>
        <w:tc>
          <w:tcPr>
            <w:tcW w:w="4825" w:type="dxa"/>
          </w:tcPr>
          <w:p w:rsidR="00CD4960" w:rsidRPr="00FC29F2" w:rsidRDefault="00CD4960" w:rsidP="00E23B1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4956" w:type="dxa"/>
          </w:tcPr>
          <w:p w:rsidR="00CD4960" w:rsidRPr="00FC29F2" w:rsidRDefault="00CD4960" w:rsidP="00E23B1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D4960" w:rsidTr="00FC4BEA">
        <w:trPr>
          <w:trHeight w:val="410"/>
        </w:trPr>
        <w:tc>
          <w:tcPr>
            <w:tcW w:w="4825" w:type="dxa"/>
          </w:tcPr>
          <w:p w:rsidR="00CD4960" w:rsidRPr="00FC29F2" w:rsidRDefault="00CD4960" w:rsidP="00E23B1E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4956" w:type="dxa"/>
          </w:tcPr>
          <w:p w:rsidR="00CD4960" w:rsidRPr="00FC29F2" w:rsidRDefault="00CD4960" w:rsidP="00E23B1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FC4BEA" w:rsidRDefault="00FC4BEA" w:rsidP="00FC4BE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D4960" w:rsidRPr="00FC4BEA" w:rsidRDefault="00CD4960" w:rsidP="00FC4BEA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C4BEA">
        <w:rPr>
          <w:sz w:val="28"/>
          <w:szCs w:val="28"/>
        </w:rPr>
        <w:t xml:space="preserve">Рекомендации родителям по результатам оценки индивидуального развития детей дошкольного возраста в рамках педагогической диагностики в соответствии с ФГОС ДО на конец 2023-2024 учебного года: </w:t>
      </w:r>
    </w:p>
    <w:p w:rsidR="00FC4BEA" w:rsidRPr="00FC4BEA" w:rsidRDefault="00FC4BEA" w:rsidP="00FC4B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развитие»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CD4960" w:rsidRDefault="006070AF" w:rsidP="00FC4BEA">
      <w:pPr>
        <w:pStyle w:val="a3"/>
        <w:spacing w:after="0" w:line="360" w:lineRule="auto"/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C4BEA">
        <w:rPr>
          <w:rFonts w:ascii="Times New Roman" w:hAnsi="Times New Roman" w:cs="Times New Roman"/>
          <w:sz w:val="28"/>
          <w:szCs w:val="28"/>
        </w:rPr>
        <w:t xml:space="preserve">Продолжать работу над умением 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проявлять доброжелательное отношение к </w:t>
      </w:r>
      <w:r w:rsidRPr="00FC4BEA">
        <w:rPr>
          <w:rFonts w:ascii="Times New Roman" w:hAnsi="Times New Roman" w:cs="Times New Roman"/>
          <w:sz w:val="28"/>
          <w:szCs w:val="28"/>
        </w:rPr>
        <w:t xml:space="preserve">окружающим и 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близким. </w:t>
      </w:r>
      <w:r w:rsidR="00CD4960" w:rsidRPr="00FC4BEA">
        <w:rPr>
          <w:rFonts w:ascii="Times New Roman" w:eastAsia="Batang" w:hAnsi="Times New Roman" w:cs="Times New Roman"/>
          <w:sz w:val="28"/>
          <w:szCs w:val="28"/>
        </w:rPr>
        <w:t xml:space="preserve">Вести беседы с детьми о нормах взаимоотношений со взрослыми и сверстниками. </w:t>
      </w:r>
      <w:r w:rsidRPr="00FC4BEA">
        <w:rPr>
          <w:rFonts w:ascii="Times New Roman" w:eastAsia="Batang" w:hAnsi="Times New Roman" w:cs="Times New Roman"/>
          <w:sz w:val="28"/>
          <w:szCs w:val="28"/>
        </w:rPr>
        <w:t>Напоминать детям о правилах поведения в общественных местах.</w:t>
      </w:r>
    </w:p>
    <w:p w:rsidR="00FC4BEA" w:rsidRPr="00FC4BEA" w:rsidRDefault="00FC4BEA" w:rsidP="00FC4B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BEA" w:rsidRDefault="00FC4BEA" w:rsidP="00FC4B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</w:t>
      </w:r>
      <w:r w:rsidRPr="00FC4BEA"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60" w:rsidRPr="00FC4BEA" w:rsidRDefault="00635ACE" w:rsidP="00FC4B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A">
        <w:rPr>
          <w:rFonts w:ascii="Times New Roman" w:hAnsi="Times New Roman" w:cs="Times New Roman"/>
          <w:sz w:val="28"/>
          <w:szCs w:val="28"/>
        </w:rPr>
        <w:t>Продолжать развивать у ребенка потребности к общению со взрослыми и сверстниками. Привлекать внимание к освоению свойств предметов и объектов природы, прививать любовь к природе</w:t>
      </w:r>
      <w:r w:rsidRPr="00FC4BEA">
        <w:rPr>
          <w:rFonts w:ascii="Times New Roman" w:hAnsi="Times New Roman" w:cs="Times New Roman"/>
          <w:sz w:val="28"/>
          <w:szCs w:val="28"/>
        </w:rPr>
        <w:t xml:space="preserve">. 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Побуждать находить ответы </w:t>
      </w:r>
      <w:r w:rsidR="006070AF" w:rsidRPr="00FC4BEA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="00CD4960" w:rsidRPr="00FC4BEA">
        <w:rPr>
          <w:rFonts w:ascii="Times New Roman" w:hAnsi="Times New Roman" w:cs="Times New Roman"/>
          <w:sz w:val="28"/>
          <w:szCs w:val="28"/>
        </w:rPr>
        <w:t>посредством совместных с ребе</w:t>
      </w:r>
      <w:r w:rsidR="006070AF" w:rsidRPr="00FC4BEA">
        <w:rPr>
          <w:rFonts w:ascii="Times New Roman" w:hAnsi="Times New Roman" w:cs="Times New Roman"/>
          <w:sz w:val="28"/>
          <w:szCs w:val="28"/>
        </w:rPr>
        <w:t xml:space="preserve">нком наблюдений, экспериментов, 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чтения художественной и познавательной литературы, просмотра художественных, документальных видеофильмов. </w:t>
      </w:r>
    </w:p>
    <w:p w:rsidR="00FC4BEA" w:rsidRPr="00FC4BEA" w:rsidRDefault="00FC4BEA" w:rsidP="00FC4B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FC4BEA"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960" w:rsidRPr="00FC4BEA" w:rsidRDefault="006070AF" w:rsidP="00FC4B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A">
        <w:rPr>
          <w:rFonts w:ascii="Times New Roman" w:hAnsi="Times New Roman" w:cs="Times New Roman"/>
          <w:sz w:val="28"/>
          <w:szCs w:val="28"/>
        </w:rPr>
        <w:t>Продолжать развивать</w:t>
      </w:r>
      <w:r w:rsidRPr="00FC4BEA">
        <w:rPr>
          <w:rFonts w:ascii="Times New Roman" w:hAnsi="Times New Roman" w:cs="Times New Roman"/>
          <w:sz w:val="28"/>
          <w:szCs w:val="28"/>
        </w:rPr>
        <w:t xml:space="preserve"> связную речь, </w:t>
      </w:r>
      <w:r w:rsidRPr="00FC4BEA">
        <w:rPr>
          <w:rFonts w:ascii="Times New Roman" w:hAnsi="Times New Roman" w:cs="Times New Roman"/>
          <w:sz w:val="28"/>
          <w:szCs w:val="28"/>
        </w:rPr>
        <w:t>все компоненты устной речи детей, обогащать и активировать словарь, играть в речевые и словесные игры</w:t>
      </w:r>
      <w:r w:rsidRPr="00FC4BEA">
        <w:rPr>
          <w:rFonts w:ascii="Times New Roman" w:hAnsi="Times New Roman" w:cs="Times New Roman"/>
          <w:sz w:val="28"/>
          <w:szCs w:val="28"/>
        </w:rPr>
        <w:t xml:space="preserve">. </w:t>
      </w:r>
      <w:r w:rsidR="00CD4960" w:rsidRPr="00FC4BEA">
        <w:rPr>
          <w:rFonts w:ascii="Times New Roman" w:eastAsia="Batang" w:hAnsi="Times New Roman" w:cs="Times New Roman"/>
          <w:sz w:val="28"/>
          <w:szCs w:val="28"/>
        </w:rPr>
        <w:t>Вместе с детьми учиться составлять по образцу рассказы по сюжетным картинкам, по набору картинок</w:t>
      </w:r>
    </w:p>
    <w:p w:rsidR="00FC4BEA" w:rsidRPr="00FC4BEA" w:rsidRDefault="00FC4BEA" w:rsidP="00FC4B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b/>
          <w:sz w:val="28"/>
          <w:szCs w:val="28"/>
        </w:rPr>
        <w:t>«Художественно – эстетическое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960" w:rsidRPr="00FC4BEA" w:rsidRDefault="00635ACE" w:rsidP="00FC4B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A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CD4960" w:rsidRPr="00FC4BEA">
        <w:rPr>
          <w:rFonts w:ascii="Times New Roman" w:hAnsi="Times New Roman" w:cs="Times New Roman"/>
          <w:sz w:val="28"/>
          <w:szCs w:val="28"/>
        </w:rPr>
        <w:t>развивать ху</w:t>
      </w:r>
      <w:r w:rsidRPr="00FC4BEA">
        <w:rPr>
          <w:rFonts w:ascii="Times New Roman" w:hAnsi="Times New Roman" w:cs="Times New Roman"/>
          <w:sz w:val="28"/>
          <w:szCs w:val="28"/>
        </w:rPr>
        <w:t>дожественную деятельность детей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 дом</w:t>
      </w:r>
      <w:r w:rsidRPr="00FC4BEA">
        <w:rPr>
          <w:rFonts w:ascii="Times New Roman" w:hAnsi="Times New Roman" w:cs="Times New Roman"/>
          <w:sz w:val="28"/>
          <w:szCs w:val="28"/>
        </w:rPr>
        <w:t xml:space="preserve">а; активно </w:t>
      </w:r>
      <w:r w:rsidR="00CD4960" w:rsidRPr="00FC4BEA">
        <w:rPr>
          <w:rFonts w:ascii="Times New Roman" w:hAnsi="Times New Roman" w:cs="Times New Roman"/>
          <w:sz w:val="28"/>
          <w:szCs w:val="28"/>
        </w:rPr>
        <w:t>использовать формы со</w:t>
      </w:r>
      <w:r w:rsidRPr="00FC4BEA">
        <w:rPr>
          <w:rFonts w:ascii="Times New Roman" w:hAnsi="Times New Roman" w:cs="Times New Roman"/>
          <w:sz w:val="28"/>
          <w:szCs w:val="28"/>
        </w:rPr>
        <w:t>вместной с детьми деятельности,</w:t>
      </w:r>
      <w:r w:rsidR="00CD4960" w:rsidRPr="00FC4BEA">
        <w:rPr>
          <w:rFonts w:ascii="Times New Roman" w:hAnsi="Times New Roman" w:cs="Times New Roman"/>
          <w:sz w:val="28"/>
          <w:szCs w:val="28"/>
        </w:rPr>
        <w:t xml:space="preserve"> которые способствуют возникновению творческо</w:t>
      </w:r>
      <w:r w:rsidRPr="00FC4BEA">
        <w:rPr>
          <w:rFonts w:ascii="Times New Roman" w:hAnsi="Times New Roman" w:cs="Times New Roman"/>
          <w:sz w:val="28"/>
          <w:szCs w:val="28"/>
        </w:rPr>
        <w:t xml:space="preserve">го вдохновения. Организовывать </w:t>
      </w:r>
      <w:r w:rsidR="00CD4960" w:rsidRPr="00FC4BEA">
        <w:rPr>
          <w:rFonts w:ascii="Times New Roman" w:hAnsi="Times New Roman" w:cs="Times New Roman"/>
          <w:sz w:val="28"/>
          <w:szCs w:val="28"/>
        </w:rPr>
        <w:t>совместн</w:t>
      </w:r>
      <w:r w:rsidRPr="00FC4BEA">
        <w:rPr>
          <w:rFonts w:ascii="Times New Roman" w:hAnsi="Times New Roman" w:cs="Times New Roman"/>
          <w:sz w:val="28"/>
          <w:szCs w:val="28"/>
        </w:rPr>
        <w:t xml:space="preserve">ые </w:t>
      </w:r>
      <w:r w:rsidR="00CD4960" w:rsidRPr="00FC4BEA">
        <w:rPr>
          <w:rFonts w:ascii="Times New Roman" w:hAnsi="Times New Roman" w:cs="Times New Roman"/>
          <w:sz w:val="28"/>
          <w:szCs w:val="28"/>
        </w:rPr>
        <w:t>семейные посещения музеев изобразительных искусств, выставочных залов, детской художественной галереи, мастерских художников и скульпторов.</w:t>
      </w:r>
    </w:p>
    <w:p w:rsidR="00FC4BEA" w:rsidRPr="00FC4BEA" w:rsidRDefault="00FC4BEA" w:rsidP="00FC4BE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 w:rsidRPr="00FC4BEA"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4960" w:rsidRPr="00FC4BEA" w:rsidRDefault="00635ACE" w:rsidP="00FC4B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BEA">
        <w:rPr>
          <w:rFonts w:ascii="Times New Roman" w:hAnsi="Times New Roman" w:cs="Times New Roman"/>
          <w:sz w:val="28"/>
          <w:szCs w:val="28"/>
        </w:rPr>
        <w:t>Продолжать развивать у детей потребность в двигательной активности, вызывать интерес к физическим упражнениям, спорту.</w:t>
      </w:r>
      <w:r w:rsidRPr="00FC4BEA">
        <w:rPr>
          <w:rFonts w:ascii="Times New Roman" w:hAnsi="Times New Roman" w:cs="Times New Roman"/>
          <w:sz w:val="28"/>
          <w:szCs w:val="28"/>
        </w:rPr>
        <w:t xml:space="preserve"> </w:t>
      </w:r>
      <w:r w:rsidR="00CD4960" w:rsidRPr="00FC4BEA">
        <w:rPr>
          <w:rFonts w:ascii="Times New Roman" w:hAnsi="Times New Roman" w:cs="Times New Roman"/>
          <w:sz w:val="28"/>
          <w:szCs w:val="28"/>
        </w:rPr>
        <w:t>П</w:t>
      </w:r>
      <w:r w:rsidRPr="00FC4BEA">
        <w:rPr>
          <w:rFonts w:ascii="Times New Roman" w:hAnsi="Times New Roman" w:cs="Times New Roman"/>
          <w:sz w:val="28"/>
          <w:szCs w:val="28"/>
        </w:rPr>
        <w:t>родолжать вести здоровый образ жизни семьи</w:t>
      </w:r>
      <w:r w:rsidR="00CD4960" w:rsidRPr="00FC4BEA">
        <w:rPr>
          <w:rFonts w:ascii="Times New Roman" w:hAnsi="Times New Roman" w:cs="Times New Roman"/>
          <w:sz w:val="28"/>
          <w:szCs w:val="28"/>
        </w:rPr>
        <w:t>. Планировать совместный активный отдых, направленный на воздействие укрепления здоровья детей</w:t>
      </w:r>
      <w:r w:rsidRPr="00FC4BEA">
        <w:rPr>
          <w:rFonts w:ascii="Times New Roman" w:hAnsi="Times New Roman" w:cs="Times New Roman"/>
          <w:sz w:val="28"/>
          <w:szCs w:val="28"/>
        </w:rPr>
        <w:t>.</w:t>
      </w:r>
    </w:p>
    <w:p w:rsidR="00CD4960" w:rsidRDefault="00CD4960" w:rsidP="00CD4960">
      <w:pPr>
        <w:spacing w:after="12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60" w:rsidRDefault="00CD4960" w:rsidP="00CD4960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   _____________________   </w:t>
      </w:r>
      <w:r w:rsidR="00635ACE">
        <w:rPr>
          <w:rFonts w:ascii="Times New Roman" w:hAnsi="Times New Roman" w:cs="Times New Roman"/>
          <w:sz w:val="28"/>
          <w:szCs w:val="28"/>
        </w:rPr>
        <w:t>Безручко А.А.</w:t>
      </w:r>
    </w:p>
    <w:p w:rsidR="00CD4960" w:rsidRDefault="00CD4960" w:rsidP="00CD4960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    </w:t>
      </w:r>
      <w:r w:rsidR="00635ACE">
        <w:rPr>
          <w:rFonts w:ascii="Times New Roman" w:hAnsi="Times New Roman" w:cs="Times New Roman"/>
          <w:sz w:val="28"/>
          <w:szCs w:val="28"/>
        </w:rPr>
        <w:t>Тюрина В.П.</w:t>
      </w:r>
    </w:p>
    <w:p w:rsidR="00CD4960" w:rsidRDefault="00CD4960" w:rsidP="00CD4960">
      <w:pPr>
        <w:spacing w:after="120"/>
        <w:ind w:firstLine="426"/>
        <w:rPr>
          <w:rFonts w:ascii="Times New Roman" w:hAnsi="Times New Roman" w:cs="Times New Roman"/>
          <w:sz w:val="28"/>
          <w:szCs w:val="28"/>
        </w:rPr>
      </w:pPr>
    </w:p>
    <w:p w:rsidR="00CD4960" w:rsidRDefault="00CD4960" w:rsidP="00CD4960">
      <w:pPr>
        <w:spacing w:after="12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Дата:____________</w:t>
      </w:r>
    </w:p>
    <w:p w:rsidR="00752597" w:rsidRDefault="00752597"/>
    <w:sectPr w:rsidR="00752597" w:rsidSect="00FC4B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6544"/>
    <w:multiLevelType w:val="hybridMultilevel"/>
    <w:tmpl w:val="63A4DED8"/>
    <w:lvl w:ilvl="0" w:tplc="8528E4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604D5D"/>
    <w:multiLevelType w:val="multilevel"/>
    <w:tmpl w:val="0D14257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60"/>
    <w:rsid w:val="006070AF"/>
    <w:rsid w:val="00635ACE"/>
    <w:rsid w:val="00752597"/>
    <w:rsid w:val="00CD4960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81EF"/>
  <w15:chartTrackingRefBased/>
  <w15:docId w15:val="{64D2B15F-097E-4F6D-8D43-407E5812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60"/>
    <w:pPr>
      <w:ind w:left="720"/>
      <w:contextualSpacing/>
    </w:pPr>
  </w:style>
  <w:style w:type="table" w:styleId="a4">
    <w:name w:val="Table Grid"/>
    <w:basedOn w:val="a1"/>
    <w:uiPriority w:val="59"/>
    <w:rsid w:val="00CD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D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2024-05-21T05:35:00Z</dcterms:created>
  <dcterms:modified xsi:type="dcterms:W3CDTF">2024-05-21T06:13:00Z</dcterms:modified>
</cp:coreProperties>
</file>